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6666"/>
        <w:gridCol w:w="1434"/>
        <w:gridCol w:w="1255"/>
        <w:gridCol w:w="1331"/>
        <w:gridCol w:w="1331"/>
      </w:tblGrid>
      <w:tr w:rsidR="006E6059" w:rsidRPr="00343A90" w:rsidTr="007C41FB">
        <w:trPr>
          <w:trHeight w:val="834"/>
        </w:trPr>
        <w:tc>
          <w:tcPr>
            <w:tcW w:w="1977" w:type="dxa"/>
          </w:tcPr>
          <w:p w:rsidR="008367B0" w:rsidRPr="00343A90" w:rsidRDefault="008367B0" w:rsidP="00E35546">
            <w:pPr>
              <w:rPr>
                <w:b/>
                <w:bCs/>
                <w:color w:val="1F497D"/>
              </w:rPr>
            </w:pPr>
            <w:r w:rsidRPr="00343A90">
              <w:rPr>
                <w:b/>
                <w:bCs/>
                <w:color w:val="1F497D"/>
              </w:rPr>
              <w:t>název</w:t>
            </w:r>
          </w:p>
        </w:tc>
        <w:tc>
          <w:tcPr>
            <w:tcW w:w="6666" w:type="dxa"/>
          </w:tcPr>
          <w:p w:rsidR="008367B0" w:rsidRPr="00343A90" w:rsidRDefault="006B3A5A" w:rsidP="00E3554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P</w:t>
            </w:r>
            <w:r w:rsidR="008367B0">
              <w:rPr>
                <w:b/>
                <w:bCs/>
                <w:color w:val="1F497D"/>
              </w:rPr>
              <w:t>opis</w:t>
            </w:r>
            <w:r>
              <w:rPr>
                <w:b/>
                <w:bCs/>
                <w:color w:val="1F497D"/>
              </w:rPr>
              <w:t xml:space="preserve"> – min. požadavky</w:t>
            </w:r>
          </w:p>
        </w:tc>
        <w:tc>
          <w:tcPr>
            <w:tcW w:w="1513" w:type="dxa"/>
          </w:tcPr>
          <w:p w:rsidR="008367B0" w:rsidRPr="00343A90" w:rsidRDefault="008367B0" w:rsidP="007C41FB">
            <w:pPr>
              <w:jc w:val="center"/>
              <w:rPr>
                <w:b/>
                <w:bCs/>
                <w:color w:val="1F497D"/>
              </w:rPr>
            </w:pPr>
            <w:r w:rsidRPr="00343A90">
              <w:rPr>
                <w:b/>
                <w:bCs/>
                <w:color w:val="1F497D"/>
              </w:rPr>
              <w:t>Počet ks</w:t>
            </w:r>
          </w:p>
        </w:tc>
        <w:tc>
          <w:tcPr>
            <w:tcW w:w="1318" w:type="dxa"/>
          </w:tcPr>
          <w:p w:rsidR="008367B0" w:rsidRPr="00343A90" w:rsidRDefault="008367B0" w:rsidP="00E35546">
            <w:pPr>
              <w:rPr>
                <w:b/>
                <w:bCs/>
                <w:color w:val="1F497D"/>
              </w:rPr>
            </w:pPr>
            <w:r w:rsidRPr="00343A90">
              <w:rPr>
                <w:b/>
                <w:bCs/>
                <w:color w:val="1F497D"/>
              </w:rPr>
              <w:t>Cena za ks bez DPH</w:t>
            </w:r>
          </w:p>
        </w:tc>
        <w:tc>
          <w:tcPr>
            <w:tcW w:w="1373" w:type="dxa"/>
          </w:tcPr>
          <w:p w:rsidR="008367B0" w:rsidRPr="00343A90" w:rsidRDefault="008367B0" w:rsidP="00E35546">
            <w:pPr>
              <w:rPr>
                <w:b/>
                <w:bCs/>
                <w:color w:val="1F497D"/>
              </w:rPr>
            </w:pPr>
            <w:r w:rsidRPr="00343A90">
              <w:rPr>
                <w:b/>
                <w:bCs/>
                <w:color w:val="1F497D"/>
              </w:rPr>
              <w:t>Cena celkem bez DPH</w:t>
            </w:r>
          </w:p>
        </w:tc>
        <w:tc>
          <w:tcPr>
            <w:tcW w:w="1373" w:type="dxa"/>
          </w:tcPr>
          <w:p w:rsidR="008367B0" w:rsidRPr="00343A90" w:rsidRDefault="008367B0" w:rsidP="00E35546">
            <w:pPr>
              <w:rPr>
                <w:b/>
                <w:bCs/>
                <w:color w:val="1F497D"/>
              </w:rPr>
            </w:pPr>
            <w:r w:rsidRPr="00343A90">
              <w:rPr>
                <w:b/>
                <w:bCs/>
                <w:color w:val="1F497D"/>
              </w:rPr>
              <w:t>Cena celkem vč. DPH</w:t>
            </w:r>
          </w:p>
        </w:tc>
      </w:tr>
      <w:tr w:rsidR="006E6059" w:rsidRPr="00343A90" w:rsidTr="007C41FB">
        <w:trPr>
          <w:trHeight w:val="3116"/>
        </w:trPr>
        <w:tc>
          <w:tcPr>
            <w:tcW w:w="1977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  <w:r>
              <w:rPr>
                <w:color w:val="1F497D"/>
              </w:rPr>
              <w:t>switch</w:t>
            </w:r>
          </w:p>
        </w:tc>
        <w:tc>
          <w:tcPr>
            <w:tcW w:w="6666" w:type="dxa"/>
            <w:vAlign w:val="center"/>
          </w:tcPr>
          <w:p w:rsidR="008367B0" w:rsidRPr="00A758BA" w:rsidRDefault="008367B0" w:rsidP="008367B0">
            <w:pPr>
              <w:rPr>
                <w:rFonts w:cs="Arial"/>
                <w:color w:val="3D4042"/>
                <w:sz w:val="17"/>
                <w:szCs w:val="17"/>
              </w:rPr>
            </w:pPr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Přepínač - 48 porty - L3 </w:t>
            </w:r>
            <w:r>
              <w:rPr>
                <w:rFonts w:cs="Arial"/>
                <w:color w:val="3D4042"/>
                <w:sz w:val="17"/>
                <w:szCs w:val="17"/>
              </w:rPr>
              <w:t>–</w:t>
            </w:r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řízený</w:t>
            </w:r>
            <w:r>
              <w:rPr>
                <w:rFonts w:cs="Arial"/>
                <w:color w:val="3D4042"/>
                <w:sz w:val="17"/>
                <w:szCs w:val="17"/>
              </w:rPr>
              <w:t>;</w:t>
            </w:r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Ovládání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průtoku,přepojování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na 2.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vrstvě,automatické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vyjednávání,podpora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ARP,podpora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VLAN,auto-uplink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(auto MDI/MDI-X),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snooping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síťových protokolů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IGMP,Syslog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podpora,zrcadlení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portů,fronta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s váženou cyklickou obsluhou,IPv6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podpora,Podporuje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Spanning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Tree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Protocol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(STP),Podporuje Rapid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Spanning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Tree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Protocol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(RSTP),podpora MSTP (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Multiple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Spanning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Tree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Protocol,Access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Control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List (ACL)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podpora,Quality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of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Service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(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QoS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),podpora Jumbo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Frames,MLD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snooping,Cable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Diagnostics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Function,STP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Root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Guard,DHCP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relé,Port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Security,DHCP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klient,funkce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dual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firmware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images,Strict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Priority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Queuing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(SPQ),izolace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portu,statické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směrování,Class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of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Service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(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CoS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>),Single IP Management (SIM)</w:t>
            </w:r>
            <w:r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Pr="00A758BA">
              <w:rPr>
                <w:rFonts w:cs="Arial"/>
                <w:color w:val="3D4042"/>
                <w:sz w:val="17"/>
                <w:szCs w:val="17"/>
              </w:rPr>
              <w:t>IEEE 802.3,IEEE 802.3u,IEEE 802.3i,IEEE 802.3z,IEEE 802.1D,IEEE 802.1Q,IEEE 802.3ab,IEEE 802.1p,IEEE 802.3x,IEEE 802.3ad (LACP),IEEE 802.1w,IEEE 802.1x,IEEE 802.1s,IEEE 802.1ab (LLDP),IEEE 802.3az</w:t>
            </w:r>
          </w:p>
        </w:tc>
        <w:tc>
          <w:tcPr>
            <w:tcW w:w="1513" w:type="dxa"/>
          </w:tcPr>
          <w:p w:rsidR="008367B0" w:rsidRPr="00343A90" w:rsidRDefault="008367B0" w:rsidP="007C41FB">
            <w:pPr>
              <w:jc w:val="center"/>
              <w:rPr>
                <w:b/>
                <w:bCs/>
                <w:color w:val="1F497D"/>
              </w:rPr>
            </w:pPr>
            <w:r w:rsidRPr="00343A90">
              <w:rPr>
                <w:b/>
                <w:bCs/>
                <w:color w:val="1F497D"/>
              </w:rPr>
              <w:t>3</w:t>
            </w:r>
          </w:p>
        </w:tc>
        <w:tc>
          <w:tcPr>
            <w:tcW w:w="1318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546"/>
        </w:trPr>
        <w:tc>
          <w:tcPr>
            <w:tcW w:w="1977" w:type="dxa"/>
          </w:tcPr>
          <w:p w:rsidR="008367B0" w:rsidRPr="00343A90" w:rsidRDefault="008367B0" w:rsidP="008367B0">
            <w:pPr>
              <w:rPr>
                <w:bCs/>
                <w:color w:val="1F497D"/>
              </w:rPr>
            </w:pPr>
            <w:r w:rsidRPr="00343A90">
              <w:rPr>
                <w:color w:val="1F497D"/>
              </w:rPr>
              <w:t xml:space="preserve">SFP moduly </w:t>
            </w:r>
            <w:r w:rsidRPr="00343A90">
              <w:rPr>
                <w:bCs/>
                <w:color w:val="1F497D"/>
              </w:rPr>
              <w:t>J4858C</w:t>
            </w:r>
          </w:p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8367B0" w:rsidRPr="00A758BA" w:rsidRDefault="00C040BD" w:rsidP="008367B0">
            <w:pPr>
              <w:rPr>
                <w:rFonts w:cs="Arial"/>
                <w:color w:val="3D4042"/>
                <w:sz w:val="17"/>
                <w:szCs w:val="17"/>
              </w:rPr>
            </w:pPr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Transceiver modul SFP (mini-GBIC) -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multirežim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 LC</w:t>
            </w:r>
            <w:r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Modul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plug</w:t>
            </w:r>
            <w:proofErr w:type="spellEnd"/>
            <w:r w:rsidRPr="00A758BA">
              <w:rPr>
                <w:rFonts w:cs="Arial"/>
                <w:color w:val="3D4042"/>
                <w:sz w:val="17"/>
                <w:szCs w:val="17"/>
              </w:rPr>
              <w:t>-in</w:t>
            </w:r>
            <w:r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Pr="00A758BA">
              <w:rPr>
                <w:rFonts w:cs="Arial"/>
                <w:color w:val="3D4042"/>
                <w:sz w:val="17"/>
                <w:szCs w:val="17"/>
              </w:rPr>
              <w:t>1000Base-SX</w:t>
            </w:r>
            <w:r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1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Gbps</w:t>
            </w:r>
            <w:proofErr w:type="spellEnd"/>
            <w:r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Pr="00A758BA">
              <w:rPr>
                <w:rFonts w:cs="Arial"/>
                <w:color w:val="3D4042"/>
                <w:sz w:val="17"/>
                <w:szCs w:val="17"/>
              </w:rPr>
              <w:t xml:space="preserve">Gigabit </w:t>
            </w:r>
            <w:proofErr w:type="spellStart"/>
            <w:r w:rsidRPr="00A758BA">
              <w:rPr>
                <w:rFonts w:cs="Arial"/>
                <w:color w:val="3D4042"/>
                <w:sz w:val="17"/>
                <w:szCs w:val="17"/>
              </w:rPr>
              <w:t>Ethernet</w:t>
            </w:r>
            <w:proofErr w:type="spellEnd"/>
            <w:r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="00FB1F4A" w:rsidRPr="00A758BA">
              <w:rPr>
                <w:rFonts w:cs="Arial"/>
                <w:color w:val="3D4042"/>
                <w:sz w:val="17"/>
                <w:szCs w:val="17"/>
              </w:rPr>
              <w:t>Max. přenosová vzdálenost</w:t>
            </w:r>
            <w:r w:rsidR="00FB1F4A">
              <w:rPr>
                <w:rFonts w:cs="Arial"/>
                <w:color w:val="3D4042"/>
                <w:sz w:val="17"/>
                <w:szCs w:val="17"/>
              </w:rPr>
              <w:t>-</w:t>
            </w:r>
            <w:r w:rsidR="00FB1F4A" w:rsidRPr="00A758BA">
              <w:rPr>
                <w:rFonts w:cs="Arial"/>
                <w:color w:val="3D4042"/>
                <w:sz w:val="17"/>
                <w:szCs w:val="17"/>
              </w:rPr>
              <w:t>550 m</w:t>
            </w:r>
            <w:r w:rsidR="00FB1F4A"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="00FB1F4A" w:rsidRPr="00A758BA">
              <w:rPr>
                <w:rFonts w:cs="Arial"/>
                <w:color w:val="3D4042"/>
                <w:sz w:val="17"/>
                <w:szCs w:val="17"/>
              </w:rPr>
              <w:t>Navrženo pro</w:t>
            </w:r>
            <w:r w:rsidR="00FB1F4A">
              <w:rPr>
                <w:rFonts w:cs="Arial"/>
                <w:color w:val="3D4042"/>
                <w:sz w:val="17"/>
                <w:szCs w:val="17"/>
              </w:rPr>
              <w:t>-</w:t>
            </w:r>
            <w:r w:rsidR="00FB1F4A" w:rsidRPr="00A758BA">
              <w:rPr>
                <w:rFonts w:cs="Arial"/>
                <w:color w:val="3D4042"/>
                <w:sz w:val="17"/>
                <w:szCs w:val="17"/>
              </w:rPr>
              <w:t xml:space="preserve"> Aruba 2930F 24,2930F </w:t>
            </w:r>
            <w:proofErr w:type="gramStart"/>
            <w:r w:rsidR="00FB1F4A" w:rsidRPr="00A758BA">
              <w:rPr>
                <w:rFonts w:cs="Arial"/>
                <w:color w:val="3D4042"/>
                <w:sz w:val="17"/>
                <w:szCs w:val="17"/>
              </w:rPr>
              <w:t>48;HP</w:t>
            </w:r>
            <w:proofErr w:type="gramEnd"/>
            <w:r w:rsidR="00FB1F4A" w:rsidRPr="00A758BA">
              <w:rPr>
                <w:rFonts w:cs="Arial"/>
                <w:color w:val="3D4042"/>
                <w:sz w:val="17"/>
                <w:szCs w:val="17"/>
              </w:rPr>
              <w:t xml:space="preserve"> Switch 2910al-24,Switch 2910al-48;HPE 1700,1810,1910,20p 10/100/1000,2530,2610,2810,2910,3500,5406,6120,6200,6600,Switch 1800-24,Switch 2900-24,Switch 2900-48,Switch 5400zl 24,Switch 8212,Switch </w:t>
            </w:r>
            <w:proofErr w:type="spellStart"/>
            <w:r w:rsidR="00FB1F4A" w:rsidRPr="00A758BA">
              <w:rPr>
                <w:rFonts w:cs="Arial"/>
                <w:color w:val="3D4042"/>
                <w:sz w:val="17"/>
                <w:szCs w:val="17"/>
              </w:rPr>
              <w:t>vl</w:t>
            </w:r>
            <w:proofErr w:type="spellEnd"/>
            <w:r w:rsidR="00FB1F4A" w:rsidRPr="00A758BA">
              <w:rPr>
                <w:rFonts w:cs="Arial"/>
                <w:color w:val="3D4042"/>
                <w:sz w:val="17"/>
                <w:szCs w:val="17"/>
              </w:rPr>
              <w:t xml:space="preserve"> 4-port,Switch XL 10/100/1</w:t>
            </w:r>
            <w:bookmarkStart w:id="0" w:name="_GoBack"/>
            <w:bookmarkEnd w:id="0"/>
            <w:r w:rsidR="00FB1F4A" w:rsidRPr="00A758BA">
              <w:rPr>
                <w:rFonts w:cs="Arial"/>
                <w:color w:val="3D4042"/>
                <w:sz w:val="17"/>
                <w:szCs w:val="17"/>
              </w:rPr>
              <w:t>000,V1400,vl 20</w:t>
            </w:r>
          </w:p>
        </w:tc>
        <w:tc>
          <w:tcPr>
            <w:tcW w:w="1513" w:type="dxa"/>
          </w:tcPr>
          <w:p w:rsidR="008367B0" w:rsidRPr="00343A90" w:rsidRDefault="008367B0" w:rsidP="007C41FB">
            <w:pPr>
              <w:jc w:val="center"/>
              <w:rPr>
                <w:b/>
                <w:bCs/>
                <w:color w:val="1F497D"/>
              </w:rPr>
            </w:pPr>
            <w:r w:rsidRPr="00343A90">
              <w:rPr>
                <w:b/>
                <w:bCs/>
                <w:color w:val="1F497D"/>
              </w:rPr>
              <w:t>10</w:t>
            </w:r>
          </w:p>
        </w:tc>
        <w:tc>
          <w:tcPr>
            <w:tcW w:w="1318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3827"/>
        </w:trPr>
        <w:tc>
          <w:tcPr>
            <w:tcW w:w="1977" w:type="dxa"/>
          </w:tcPr>
          <w:p w:rsidR="008367B0" w:rsidRPr="00343A90" w:rsidRDefault="0046424B" w:rsidP="008367B0">
            <w:pPr>
              <w:rPr>
                <w:b/>
                <w:bCs/>
                <w:color w:val="1F497D"/>
              </w:rPr>
            </w:pPr>
            <w:r>
              <w:rPr>
                <w:color w:val="1F497D"/>
              </w:rPr>
              <w:lastRenderedPageBreak/>
              <w:t>switch</w:t>
            </w:r>
          </w:p>
        </w:tc>
        <w:tc>
          <w:tcPr>
            <w:tcW w:w="6666" w:type="dxa"/>
            <w:vAlign w:val="center"/>
          </w:tcPr>
          <w:p w:rsidR="008367B0" w:rsidRPr="005C1CA1" w:rsidRDefault="008367B0" w:rsidP="008367B0">
            <w:pPr>
              <w:rPr>
                <w:rFonts w:cs="Arial"/>
                <w:color w:val="3D4042"/>
                <w:sz w:val="17"/>
                <w:szCs w:val="17"/>
              </w:rPr>
            </w:pPr>
            <w:r w:rsidRPr="005C1CA1">
              <w:rPr>
                <w:rFonts w:cs="Arial"/>
                <w:color w:val="3D4042"/>
                <w:sz w:val="17"/>
                <w:szCs w:val="17"/>
              </w:rPr>
              <w:t>HPE 1920-24G - přepínač - 24 porty - řízený - Lze montovat do rozvaděče</w:t>
            </w:r>
            <w:r>
              <w:rPr>
                <w:rFonts w:cs="Arial"/>
                <w:color w:val="3D4042"/>
                <w:sz w:val="17"/>
                <w:szCs w:val="17"/>
              </w:rPr>
              <w:t>;</w:t>
            </w:r>
            <w:r w:rsidRPr="005C1CA1">
              <w:rPr>
                <w:rFonts w:cs="Arial"/>
                <w:color w:val="3D4042"/>
                <w:sz w:val="17"/>
                <w:szCs w:val="17"/>
              </w:rPr>
              <w:t xml:space="preserve"> Přepínač - 24 porty - L3 </w:t>
            </w:r>
            <w:r>
              <w:rPr>
                <w:rFonts w:cs="Arial"/>
                <w:color w:val="3D4042"/>
                <w:sz w:val="17"/>
                <w:szCs w:val="17"/>
              </w:rPr>
              <w:t>–</w:t>
            </w:r>
            <w:r w:rsidRPr="005C1CA1">
              <w:rPr>
                <w:rFonts w:cs="Arial"/>
                <w:color w:val="3D4042"/>
                <w:sz w:val="17"/>
                <w:szCs w:val="17"/>
              </w:rPr>
              <w:t xml:space="preserve"> řízený</w:t>
            </w:r>
            <w:r>
              <w:rPr>
                <w:rFonts w:cs="Arial"/>
                <w:color w:val="3D4042"/>
                <w:sz w:val="17"/>
                <w:szCs w:val="17"/>
              </w:rPr>
              <w:t>;</w:t>
            </w:r>
            <w:r w:rsidRPr="005C1CA1">
              <w:rPr>
                <w:rFonts w:cs="Arial"/>
                <w:color w:val="3D4042"/>
                <w:sz w:val="17"/>
                <w:szCs w:val="17"/>
              </w:rPr>
              <w:t xml:space="preserve"> Lze montovat do rozvaděče 1U</w:t>
            </w:r>
            <w:r>
              <w:rPr>
                <w:rFonts w:cs="Arial"/>
                <w:color w:val="3D4042"/>
                <w:sz w:val="17"/>
                <w:szCs w:val="17"/>
              </w:rPr>
              <w:t>;</w:t>
            </w:r>
            <w:r w:rsidRPr="005C1CA1">
              <w:rPr>
                <w:rFonts w:cs="Arial"/>
                <w:color w:val="3D4042"/>
                <w:sz w:val="17"/>
                <w:szCs w:val="17"/>
              </w:rPr>
              <w:t xml:space="preserve"> Gigabit Ethernet</w:t>
            </w:r>
            <w:r>
              <w:rPr>
                <w:rFonts w:cs="Arial"/>
                <w:color w:val="3D4042"/>
                <w:sz w:val="17"/>
                <w:szCs w:val="17"/>
              </w:rPr>
              <w:t>;</w:t>
            </w:r>
            <w:r w:rsidRPr="005C1CA1">
              <w:rPr>
                <w:rFonts w:cs="Arial"/>
                <w:color w:val="3D4042"/>
                <w:sz w:val="17"/>
                <w:szCs w:val="17"/>
              </w:rPr>
              <w:t xml:space="preserve"> 24 x 10/100/1000 + 4 x gigabitů SFP</w:t>
            </w:r>
            <w:r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Pr="005C1CA1">
              <w:rPr>
                <w:rFonts w:cs="Arial"/>
                <w:color w:val="3D4042"/>
                <w:sz w:val="17"/>
                <w:szCs w:val="17"/>
              </w:rPr>
              <w:t xml:space="preserve">Propustnost:41.7 </w:t>
            </w:r>
            <w:proofErr w:type="spellStart"/>
            <w:r w:rsidRPr="005C1CA1">
              <w:rPr>
                <w:rFonts w:cs="Arial"/>
                <w:color w:val="3D4042"/>
                <w:sz w:val="17"/>
                <w:szCs w:val="17"/>
              </w:rPr>
              <w:t>Mpps</w:t>
            </w:r>
            <w:proofErr w:type="spellEnd"/>
            <w:r w:rsidRPr="005C1CA1">
              <w:rPr>
                <w:rFonts w:cs="Arial"/>
                <w:color w:val="3D4042"/>
                <w:sz w:val="17"/>
                <w:szCs w:val="17"/>
              </w:rPr>
              <w:t xml:space="preserve"> ¦ Kapacita směrování/přepínání:56 </w:t>
            </w:r>
            <w:proofErr w:type="spellStart"/>
            <w:r w:rsidRPr="005C1CA1">
              <w:rPr>
                <w:rFonts w:cs="Arial"/>
                <w:color w:val="3D4042"/>
                <w:sz w:val="17"/>
                <w:szCs w:val="17"/>
              </w:rPr>
              <w:t>Gbps</w:t>
            </w:r>
            <w:proofErr w:type="spellEnd"/>
            <w:r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Pr="005C1CA1">
              <w:rPr>
                <w:rFonts w:cs="Arial"/>
                <w:color w:val="3D4042"/>
                <w:sz w:val="17"/>
                <w:szCs w:val="17"/>
              </w:rPr>
              <w:t>Záznamy tabulky směrování IPv4:32 ¦ Záznamy tabulky směrování IPv6:32</w:t>
            </w:r>
            <w:r w:rsidR="0046424B">
              <w:rPr>
                <w:rFonts w:cs="Arial"/>
                <w:color w:val="3D4042"/>
                <w:sz w:val="17"/>
                <w:szCs w:val="17"/>
              </w:rPr>
              <w:t xml:space="preserve">; </w:t>
            </w:r>
            <w:r w:rsidRPr="005C1CA1">
              <w:rPr>
                <w:rFonts w:cs="Arial"/>
                <w:color w:val="3D4042"/>
                <w:sz w:val="17"/>
                <w:szCs w:val="17"/>
              </w:rPr>
              <w:t>8 192 vstupů</w:t>
            </w:r>
            <w:r w:rsidR="0046424B">
              <w:rPr>
                <w:rFonts w:cs="Arial"/>
                <w:color w:val="3D4042"/>
                <w:sz w:val="17"/>
                <w:szCs w:val="17"/>
              </w:rPr>
              <w:t>;</w:t>
            </w:r>
            <w:r w:rsidR="0046424B" w:rsidRPr="005C1CA1">
              <w:rPr>
                <w:rFonts w:cs="Arial"/>
                <w:color w:val="3D4042"/>
                <w:sz w:val="17"/>
                <w:szCs w:val="17"/>
              </w:rPr>
              <w:t>10KB</w:t>
            </w:r>
            <w:r w:rsidR="0046424B">
              <w:rPr>
                <w:rFonts w:cs="Arial"/>
                <w:color w:val="3D4042"/>
                <w:sz w:val="17"/>
                <w:szCs w:val="17"/>
              </w:rPr>
              <w:t>;</w:t>
            </w:r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Statické směrování IPv4,statické směrování IPv6</w:t>
            </w:r>
            <w:r w:rsidR="0046424B">
              <w:rPr>
                <w:rFonts w:cs="Arial"/>
                <w:color w:val="3D4042"/>
                <w:sz w:val="17"/>
                <w:szCs w:val="17"/>
              </w:rPr>
              <w:t>;</w:t>
            </w:r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SNMP 1,RMON 2,RMON,Telnet,SNMP 3,SNMP 2c,HTTP,HTTPS,TFTP,CLI</w:t>
            </w:r>
            <w:r w:rsidR="0046424B">
              <w:rPr>
                <w:rFonts w:cs="Arial"/>
                <w:color w:val="3D4042"/>
                <w:sz w:val="17"/>
                <w:szCs w:val="17"/>
              </w:rPr>
              <w:t>;</w:t>
            </w:r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Ovládání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průtoku,automatické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vyjednávání,podpora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ARP,podpora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VLAN,auto-uplink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(auto MDI/MDI-X),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snooping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síťových protokolů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IGMP,Syslog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podpora,zrcadlení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portů,fronta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s váženou cyklickou obsluhou,IPv6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podpora,Podporuje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Spanning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Tree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Protocol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(STP),Podporuje Rapid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Spanning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Tree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Protocol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(RSTP),podpora MSTP (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Multiple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Spanning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Tree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Protocol,Access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Control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List (ACL)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podpora,Quality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of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Service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(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QoS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),podpora Jumbo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Frames,MLD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snooping,Cable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Diagnostics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Function,STP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Root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Guard,podpora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LLDP,DHCP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relé,Protokol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LACP,Port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Security,DHCP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klient,funkce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dual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firmware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images,Strict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Priority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Queuing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(SPQ),izolace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portu,Class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of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Service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 xml:space="preserve"> (</w:t>
            </w:r>
            <w:proofErr w:type="spellStart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CoS</w:t>
            </w:r>
            <w:proofErr w:type="spellEnd"/>
            <w:r w:rsidR="0046424B" w:rsidRPr="005C1CA1">
              <w:rPr>
                <w:rFonts w:cs="Arial"/>
                <w:color w:val="3D4042"/>
                <w:sz w:val="17"/>
                <w:szCs w:val="17"/>
              </w:rPr>
              <w:t>),Single IP Management (SIM)</w:t>
            </w:r>
            <w:r w:rsidR="00B27EB2">
              <w:rPr>
                <w:rFonts w:cs="Arial"/>
                <w:color w:val="3D4042"/>
                <w:sz w:val="17"/>
                <w:szCs w:val="17"/>
              </w:rPr>
              <w:t>;</w:t>
            </w:r>
            <w:r w:rsidR="00B27EB2" w:rsidRPr="005C1CA1">
              <w:rPr>
                <w:rFonts w:cs="Arial"/>
                <w:color w:val="3D4042"/>
                <w:sz w:val="17"/>
                <w:szCs w:val="17"/>
              </w:rPr>
              <w:t xml:space="preserve"> IEEE 802.3,IEEE 802.3u,IEEE 802.3i,IEEE 802.3z,IEEE 802.1D,IEEE 802.1Q,IEEE 802.3ab,IEEE 802.1p,IEEE 802.3x,IEEE 802.3ad (LACP),IEEE 802.1w,IEEE 802.1x,IEEE 802.1s,IEEE 802.1ab (LLDP),IEEE 802.3az</w:t>
            </w:r>
            <w:r w:rsidR="00B27EB2">
              <w:rPr>
                <w:rFonts w:cs="Arial"/>
                <w:color w:val="3D4042"/>
                <w:sz w:val="17"/>
                <w:szCs w:val="17"/>
              </w:rPr>
              <w:t>;</w:t>
            </w:r>
            <w:r w:rsidR="00B27EB2" w:rsidRPr="005C1CA1">
              <w:rPr>
                <w:rFonts w:cs="Arial"/>
                <w:color w:val="3D4042"/>
                <w:sz w:val="17"/>
                <w:szCs w:val="17"/>
              </w:rPr>
              <w:t xml:space="preserve"> AC 120/230 V ( 50/60 Hz )</w:t>
            </w:r>
            <w:r w:rsidR="00B27EB2">
              <w:rPr>
                <w:rFonts w:cs="Arial"/>
                <w:color w:val="3D4042"/>
                <w:sz w:val="17"/>
                <w:szCs w:val="17"/>
              </w:rPr>
              <w:t>;</w:t>
            </w:r>
            <w:r w:rsidR="00B27EB2" w:rsidRPr="005C1CA1">
              <w:rPr>
                <w:rFonts w:cs="Arial"/>
                <w:color w:val="3D4042"/>
                <w:sz w:val="17"/>
                <w:szCs w:val="17"/>
              </w:rPr>
              <w:t xml:space="preserve"> 44 cm x 17.3 cm x 4.4 cm</w:t>
            </w:r>
          </w:p>
        </w:tc>
        <w:tc>
          <w:tcPr>
            <w:tcW w:w="1513" w:type="dxa"/>
          </w:tcPr>
          <w:p w:rsidR="008367B0" w:rsidRPr="005C1CA1" w:rsidRDefault="00B00935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4</w:t>
            </w:r>
          </w:p>
        </w:tc>
        <w:tc>
          <w:tcPr>
            <w:tcW w:w="1318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8367B0" w:rsidRPr="00343A90" w:rsidRDefault="008367B0" w:rsidP="008367B0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561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  <w:r w:rsidRPr="00343A90">
              <w:rPr>
                <w:color w:val="1F497D"/>
              </w:rPr>
              <w:t>Optická vana</w:t>
            </w: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5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834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  <w:r w:rsidRPr="00343A90">
              <w:rPr>
                <w:color w:val="1F497D"/>
              </w:rPr>
              <w:t xml:space="preserve">Datová zásuvka </w:t>
            </w:r>
            <w:proofErr w:type="spellStart"/>
            <w:r w:rsidRPr="00343A90">
              <w:rPr>
                <w:color w:val="1F497D"/>
              </w:rPr>
              <w:t>cat</w:t>
            </w:r>
            <w:proofErr w:type="spellEnd"/>
            <w:r w:rsidRPr="00343A90">
              <w:rPr>
                <w:color w:val="1F497D"/>
              </w:rPr>
              <w:t xml:space="preserve"> 5e</w:t>
            </w: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82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546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>Patch panel 48 port</w:t>
            </w:r>
          </w:p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12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561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>Vyvazovací panel</w:t>
            </w:r>
          </w:p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5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273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>Police</w:t>
            </w: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5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70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proofErr w:type="spellStart"/>
            <w:r w:rsidRPr="00343A90">
              <w:rPr>
                <w:color w:val="1F497D"/>
              </w:rPr>
              <w:t>Key</w:t>
            </w:r>
            <w:proofErr w:type="spellEnd"/>
            <w:r w:rsidRPr="00343A90">
              <w:rPr>
                <w:color w:val="1F497D"/>
              </w:rPr>
              <w:t xml:space="preserve"> stone </w:t>
            </w:r>
            <w:proofErr w:type="spellStart"/>
            <w:r w:rsidRPr="00343A90">
              <w:rPr>
                <w:color w:val="1F497D"/>
              </w:rPr>
              <w:t>Netkey</w:t>
            </w:r>
            <w:proofErr w:type="spellEnd"/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164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834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 xml:space="preserve">UTP kabel </w:t>
            </w:r>
            <w:proofErr w:type="spellStart"/>
            <w:r w:rsidRPr="00343A90">
              <w:rPr>
                <w:color w:val="1F497D"/>
              </w:rPr>
              <w:t>CAt</w:t>
            </w:r>
            <w:proofErr w:type="spellEnd"/>
            <w:r w:rsidRPr="00343A90">
              <w:rPr>
                <w:color w:val="1F497D"/>
              </w:rPr>
              <w:t xml:space="preserve"> 5e a vyšší</w:t>
            </w: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4000 m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1380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lastRenderedPageBreak/>
              <w:t xml:space="preserve">800m Optický kabel </w:t>
            </w:r>
            <w:proofErr w:type="spellStart"/>
            <w:r w:rsidRPr="00343A90">
              <w:rPr>
                <w:color w:val="1F497D"/>
              </w:rPr>
              <w:t>multimode</w:t>
            </w:r>
            <w:proofErr w:type="spellEnd"/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800 m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561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proofErr w:type="spellStart"/>
            <w:r w:rsidRPr="00343A90">
              <w:rPr>
                <w:color w:val="1F497D"/>
              </w:rPr>
              <w:t>Rack</w:t>
            </w:r>
            <w:proofErr w:type="spellEnd"/>
            <w:r w:rsidRPr="00343A90">
              <w:rPr>
                <w:color w:val="1F497D"/>
              </w:rPr>
              <w:t xml:space="preserve"> 42-48 U</w:t>
            </w: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1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273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proofErr w:type="spellStart"/>
            <w:r w:rsidRPr="00343A90">
              <w:rPr>
                <w:color w:val="1F497D"/>
              </w:rPr>
              <w:t>Rack</w:t>
            </w:r>
            <w:proofErr w:type="spellEnd"/>
            <w:r w:rsidRPr="00343A90">
              <w:rPr>
                <w:color w:val="1F497D"/>
              </w:rPr>
              <w:t xml:space="preserve"> 12U</w:t>
            </w:r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4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561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>Propojovací patch kabel</w:t>
            </w:r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120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561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proofErr w:type="spellStart"/>
            <w:r w:rsidRPr="00343A90">
              <w:rPr>
                <w:color w:val="1F497D"/>
              </w:rPr>
              <w:t>Router</w:t>
            </w:r>
            <w:proofErr w:type="spellEnd"/>
            <w:r w:rsidRPr="00343A90">
              <w:rPr>
                <w:color w:val="1F497D"/>
              </w:rPr>
              <w:t xml:space="preserve"> – </w:t>
            </w:r>
            <w:proofErr w:type="spellStart"/>
            <w:r w:rsidRPr="00343A90">
              <w:rPr>
                <w:color w:val="1F497D"/>
              </w:rPr>
              <w:t>Gateway</w:t>
            </w:r>
            <w:proofErr w:type="spellEnd"/>
          </w:p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 xml:space="preserve">Vč. </w:t>
            </w:r>
            <w:proofErr w:type="spellStart"/>
            <w:r w:rsidRPr="00343A90">
              <w:rPr>
                <w:color w:val="1F497D"/>
              </w:rPr>
              <w:t>konfigurce</w:t>
            </w:r>
            <w:proofErr w:type="spellEnd"/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B27EB2" w:rsidRPr="005C1CA1" w:rsidRDefault="00B27EB2" w:rsidP="00B27EB2">
            <w:pPr>
              <w:rPr>
                <w:rFonts w:cs="Arial"/>
                <w:color w:val="3D4042"/>
                <w:sz w:val="17"/>
                <w:szCs w:val="17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Procesor: 9-core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Tilera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TILE-Gx8009 CPU (9-cores, 1.2Ghz per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core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Ports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directly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connected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to CPU 2 GB RAM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Dotykový LCD displej 1U 19"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Rackmount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case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Př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t xml:space="preserve">edinstalovaný </w:t>
            </w:r>
            <w:proofErr w:type="spellStart"/>
            <w:r w:rsidR="006E6059">
              <w:rPr>
                <w:rFonts w:cs="Arial"/>
                <w:color w:val="000000"/>
                <w:sz w:val="18"/>
                <w:szCs w:val="18"/>
              </w:rPr>
              <w:t>RouterOS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 Level6 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Software: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MikroTik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RouterOS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v6 (64bit),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Leve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t>l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="006E6059">
              <w:rPr>
                <w:rFonts w:cs="Arial"/>
                <w:color w:val="000000"/>
                <w:sz w:val="18"/>
                <w:szCs w:val="18"/>
              </w:rPr>
              <w:t>předinstalován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, aktivován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Porty: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8x LAN 10/100/1000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Mbit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/s Gigabit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Ethernet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with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Auto-MDI/X, konektor RJ-45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1x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Gbit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SFP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1x 10G SFP+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1x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microUSB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port, host and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device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mode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1x sériový asynchro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t xml:space="preserve">nní port RS-232C, konektor DB9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Management: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Local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Remote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Winbox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, Telnet, SSH, Web management, S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t xml:space="preserve">NMP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Memory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2 GB SODIMM DDR3 800 M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t xml:space="preserve">Hz 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="006E6059">
              <w:rPr>
                <w:rFonts w:cs="Arial"/>
                <w:color w:val="000000"/>
                <w:sz w:val="18"/>
                <w:szCs w:val="18"/>
              </w:rPr>
              <w:t>Storage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 128MB </w:t>
            </w:r>
            <w:proofErr w:type="spellStart"/>
            <w:r w:rsidR="006E6059">
              <w:rPr>
                <w:rFonts w:cs="Arial"/>
                <w:color w:val="000000"/>
                <w:sz w:val="18"/>
                <w:szCs w:val="18"/>
              </w:rPr>
              <w:t>Onboard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 NAND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Ostatní: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Reset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switch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Speed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controlled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fan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Beeper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Voltage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curr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t>ent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="006E6059">
              <w:rPr>
                <w:rFonts w:cs="Arial"/>
                <w:color w:val="000000"/>
                <w:sz w:val="18"/>
                <w:szCs w:val="18"/>
              </w:rPr>
              <w:t>temperature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 monitoring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Napájení: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Integrovaný zdroj 110/220 V AC Konektor IEC C14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Spotřeba až 35 W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PoE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in 1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t>2-58V, 802.3af/</w:t>
            </w:r>
            <w:proofErr w:type="spellStart"/>
            <w:r w:rsidR="006E6059">
              <w:rPr>
                <w:rFonts w:cs="Arial"/>
                <w:color w:val="000000"/>
                <w:sz w:val="18"/>
                <w:szCs w:val="18"/>
              </w:rPr>
              <w:t>at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6059">
              <w:rPr>
                <w:rFonts w:cs="Arial"/>
                <w:color w:val="000000"/>
                <w:sz w:val="18"/>
                <w:szCs w:val="18"/>
              </w:rPr>
              <w:t>compliant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Pracovní podmínky: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Teplotní rozsah -20°C až 60°C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Vlhkost: relativní vlh</w:t>
            </w:r>
            <w:r w:rsidR="006E6059">
              <w:rPr>
                <w:rFonts w:cs="Arial"/>
                <w:color w:val="000000"/>
                <w:sz w:val="18"/>
                <w:szCs w:val="18"/>
              </w:rPr>
              <w:t>kost max. 70% (non-</w:t>
            </w:r>
            <w:proofErr w:type="spellStart"/>
            <w:r w:rsidR="006E6059">
              <w:rPr>
                <w:rFonts w:cs="Arial"/>
                <w:color w:val="000000"/>
                <w:sz w:val="18"/>
                <w:szCs w:val="18"/>
              </w:rPr>
              <w:t>condensing</w:t>
            </w:r>
            <w:proofErr w:type="spellEnd"/>
            <w:r w:rsidR="006E6059">
              <w:rPr>
                <w:rFonts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Rozměry: 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4,4 cm (1U) x 44 cm x 17,5 cm,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zamontovatelný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do 19" racku</w:t>
            </w: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lastRenderedPageBreak/>
              <w:t>1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273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>Datový server</w:t>
            </w:r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B27EB2" w:rsidRPr="005C1CA1" w:rsidRDefault="006E6059" w:rsidP="00B27EB2">
            <w:pPr>
              <w:rPr>
                <w:rFonts w:cs="Arial"/>
                <w:color w:val="3D4042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BB0A362" wp14:editId="301070C8">
                  <wp:extent cx="4095750" cy="313161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034" cy="313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1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273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>Elektroinstalační materiál</w:t>
            </w:r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  <w:vAlign w:val="center"/>
          </w:tcPr>
          <w:p w:rsidR="00D46547" w:rsidRPr="00D46547" w:rsidRDefault="00D46547" w:rsidP="00D46547">
            <w:pPr>
              <w:shd w:val="clear" w:color="auto" w:fill="FFFFFF"/>
              <w:rPr>
                <w:rFonts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Hmožd</w:t>
            </w:r>
            <w:r w:rsidR="006B3A5A">
              <w:rPr>
                <w:rFonts w:ascii="Calibri" w:hAnsi="Calibri" w:cs="Arial"/>
                <w:color w:val="000000" w:themeColor="text1"/>
                <w:sz w:val="18"/>
                <w:szCs w:val="18"/>
              </w:rPr>
              <w:t>i</w:t>
            </w: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nky</w:t>
            </w:r>
          </w:p>
          <w:p w:rsidR="00D46547" w:rsidRPr="00D46547" w:rsidRDefault="00D46547" w:rsidP="00D46547">
            <w:pPr>
              <w:shd w:val="clear" w:color="auto" w:fill="FFFFFF"/>
              <w:rPr>
                <w:rFonts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Lišty</w:t>
            </w:r>
          </w:p>
          <w:p w:rsidR="00D46547" w:rsidRPr="00D46547" w:rsidRDefault="00D46547" w:rsidP="00D46547">
            <w:pPr>
              <w:shd w:val="clear" w:color="auto" w:fill="FFFFFF"/>
              <w:rPr>
                <w:rFonts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Trasovací lišty</w:t>
            </w:r>
          </w:p>
          <w:p w:rsidR="00D46547" w:rsidRPr="00D46547" w:rsidRDefault="00D46547" w:rsidP="00D46547">
            <w:pPr>
              <w:shd w:val="clear" w:color="auto" w:fill="FFFFFF"/>
              <w:rPr>
                <w:rFonts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Vyvazovací pásky</w:t>
            </w:r>
          </w:p>
          <w:p w:rsidR="00D46547" w:rsidRPr="00D46547" w:rsidRDefault="00D46547" w:rsidP="00D46547">
            <w:pPr>
              <w:shd w:val="clear" w:color="auto" w:fill="FFFFFF"/>
              <w:rPr>
                <w:rFonts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Vruty,</w:t>
            </w:r>
            <w:r w:rsidR="006B3A5A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šrouby</w:t>
            </w:r>
          </w:p>
          <w:p w:rsidR="00D46547" w:rsidRPr="00D46547" w:rsidRDefault="00D46547" w:rsidP="00D46547">
            <w:pPr>
              <w:shd w:val="clear" w:color="auto" w:fill="FFFFFF"/>
              <w:rPr>
                <w:rFonts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Zásuvky</w:t>
            </w:r>
          </w:p>
          <w:p w:rsidR="00D46547" w:rsidRPr="00D46547" w:rsidRDefault="00D46547" w:rsidP="00D46547">
            <w:pPr>
              <w:shd w:val="clear" w:color="auto" w:fill="FFFFFF"/>
              <w:rPr>
                <w:rFonts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Trubky instalační</w:t>
            </w:r>
          </w:p>
          <w:p w:rsidR="00D46547" w:rsidRPr="00D46547" w:rsidRDefault="00D46547" w:rsidP="00D46547">
            <w:pPr>
              <w:shd w:val="clear" w:color="auto" w:fill="FFFFFF"/>
              <w:rPr>
                <w:rFonts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Chránící trubky pohyblivé</w:t>
            </w:r>
          </w:p>
          <w:p w:rsidR="00D46547" w:rsidRDefault="00D46547" w:rsidP="00D46547">
            <w:pPr>
              <w:shd w:val="clear" w:color="auto" w:fill="FFFFFF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>Silová kabeláž</w:t>
            </w:r>
          </w:p>
          <w:p w:rsidR="003E06A9" w:rsidRPr="003E06A9" w:rsidRDefault="003E06A9" w:rsidP="00D46547">
            <w:pPr>
              <w:shd w:val="clear" w:color="auto" w:fill="FFFFFF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</w:tcPr>
          <w:p w:rsidR="00B27EB2" w:rsidRPr="005C1CA1" w:rsidRDefault="006E6059" w:rsidP="007C41FB">
            <w:pPr>
              <w:jc w:val="center"/>
              <w:rPr>
                <w:rFonts w:cs="Arial"/>
                <w:color w:val="3D4042"/>
                <w:sz w:val="17"/>
                <w:szCs w:val="17"/>
              </w:rPr>
            </w:pPr>
            <w:r w:rsidRPr="00B00935">
              <w:rPr>
                <w:b/>
                <w:bCs/>
                <w:color w:val="1F497D"/>
              </w:rPr>
              <w:t>1</w:t>
            </w:r>
          </w:p>
        </w:tc>
        <w:tc>
          <w:tcPr>
            <w:tcW w:w="1318" w:type="dxa"/>
          </w:tcPr>
          <w:p w:rsidR="00B27EB2" w:rsidRPr="00343A90" w:rsidRDefault="00B27EB2" w:rsidP="00AF44DF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AF44DF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AF44DF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273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>Elektroinstalační práce</w:t>
            </w:r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</w:tcPr>
          <w:p w:rsidR="00B27EB2" w:rsidRPr="00343A90" w:rsidRDefault="00D46547" w:rsidP="00B85DE3">
            <w:pPr>
              <w:shd w:val="clear" w:color="auto" w:fill="FFFFFF"/>
              <w:rPr>
                <w:b/>
                <w:bCs/>
                <w:color w:val="1F497D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h</w:t>
            </w:r>
            <w:r w:rsidR="00CE23D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odinová mzda</w:t>
            </w:r>
          </w:p>
        </w:tc>
        <w:tc>
          <w:tcPr>
            <w:tcW w:w="1513" w:type="dxa"/>
          </w:tcPr>
          <w:p w:rsidR="00B27EB2" w:rsidRPr="00343A90" w:rsidRDefault="00B85DE3" w:rsidP="007C41FB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91,4</w:t>
            </w:r>
            <w:r w:rsidR="00D46547">
              <w:rPr>
                <w:b/>
                <w:bCs/>
                <w:color w:val="1F497D"/>
              </w:rPr>
              <w:t xml:space="preserve"> h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273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lastRenderedPageBreak/>
              <w:t xml:space="preserve">Pokládka a svařování optických spojů </w:t>
            </w:r>
            <w:proofErr w:type="spellStart"/>
            <w:r w:rsidRPr="00343A90">
              <w:rPr>
                <w:color w:val="1F497D"/>
              </w:rPr>
              <w:t>vč</w:t>
            </w:r>
            <w:proofErr w:type="spellEnd"/>
            <w:r w:rsidRPr="00343A90">
              <w:rPr>
                <w:color w:val="1F497D"/>
              </w:rPr>
              <w:t xml:space="preserve"> . konektorů</w:t>
            </w:r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</w:tcPr>
          <w:p w:rsidR="00B27EB2" w:rsidRPr="00343A90" w:rsidRDefault="009B58EF" w:rsidP="00AF44DF">
            <w:pPr>
              <w:rPr>
                <w:b/>
                <w:bCs/>
                <w:color w:val="1F497D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h</w:t>
            </w:r>
            <w:r w:rsidRPr="00D46547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odinová mzda </w:t>
            </w:r>
            <w:r w:rsidR="00CE23D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HW práce</w:t>
            </w:r>
          </w:p>
        </w:tc>
        <w:tc>
          <w:tcPr>
            <w:tcW w:w="1513" w:type="dxa"/>
          </w:tcPr>
          <w:p w:rsidR="00B27EB2" w:rsidRPr="00343A90" w:rsidRDefault="00B85DE3" w:rsidP="007C41FB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4</w:t>
            </w:r>
            <w:r w:rsidR="009B58EF">
              <w:rPr>
                <w:b/>
                <w:bCs/>
                <w:color w:val="1F497D"/>
              </w:rPr>
              <w:t>7</w:t>
            </w:r>
            <w:r w:rsidR="00AF44DF">
              <w:rPr>
                <w:b/>
                <w:bCs/>
                <w:color w:val="1F497D"/>
              </w:rPr>
              <w:t>,5</w:t>
            </w:r>
            <w:r w:rsidR="009B58EF">
              <w:rPr>
                <w:b/>
                <w:bCs/>
                <w:color w:val="1F497D"/>
              </w:rPr>
              <w:t xml:space="preserve"> h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AF44DF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273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color w:val="1F497D"/>
              </w:rPr>
            </w:pPr>
            <w:r w:rsidRPr="00343A90">
              <w:rPr>
                <w:color w:val="1F497D"/>
              </w:rPr>
              <w:t>IT konfigurace</w:t>
            </w:r>
          </w:p>
          <w:p w:rsidR="00B27EB2" w:rsidRPr="00343A90" w:rsidRDefault="00B27EB2" w:rsidP="00B27EB2">
            <w:pPr>
              <w:rPr>
                <w:color w:val="1F497D"/>
              </w:rPr>
            </w:pPr>
          </w:p>
        </w:tc>
        <w:tc>
          <w:tcPr>
            <w:tcW w:w="6666" w:type="dxa"/>
          </w:tcPr>
          <w:p w:rsidR="00B27EB2" w:rsidRPr="00343A90" w:rsidRDefault="00AF44DF" w:rsidP="00AF44DF">
            <w:pPr>
              <w:rPr>
                <w:b/>
                <w:bCs/>
                <w:color w:val="1F497D"/>
              </w:rPr>
            </w:pPr>
            <w:r w:rsidRPr="00AF44DF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Hodinová mzda </w:t>
            </w:r>
            <w:r w:rsidR="00CE23D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SW práce</w:t>
            </w:r>
          </w:p>
        </w:tc>
        <w:tc>
          <w:tcPr>
            <w:tcW w:w="1513" w:type="dxa"/>
          </w:tcPr>
          <w:p w:rsidR="00B27EB2" w:rsidRPr="00343A90" w:rsidRDefault="00B85DE3" w:rsidP="007C41FB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98</w:t>
            </w:r>
            <w:r w:rsidR="00AF44DF">
              <w:rPr>
                <w:b/>
                <w:bCs/>
                <w:color w:val="1F497D"/>
              </w:rPr>
              <w:t xml:space="preserve"> h</w:t>
            </w: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1F497D"/>
              </w:rPr>
            </w:pPr>
          </w:p>
        </w:tc>
        <w:tc>
          <w:tcPr>
            <w:tcW w:w="1373" w:type="dxa"/>
          </w:tcPr>
          <w:p w:rsidR="00B27EB2" w:rsidRPr="00343A90" w:rsidRDefault="00B27EB2" w:rsidP="00AF44DF">
            <w:pPr>
              <w:rPr>
                <w:b/>
                <w:bCs/>
                <w:color w:val="1F497D"/>
              </w:rPr>
            </w:pPr>
          </w:p>
        </w:tc>
      </w:tr>
      <w:tr w:rsidR="006E6059" w:rsidRPr="00343A90" w:rsidTr="007C41FB">
        <w:trPr>
          <w:trHeight w:val="561"/>
        </w:trPr>
        <w:tc>
          <w:tcPr>
            <w:tcW w:w="1977" w:type="dxa"/>
          </w:tcPr>
          <w:p w:rsidR="00B27EB2" w:rsidRPr="00343A90" w:rsidRDefault="00B27EB2" w:rsidP="00B27EB2">
            <w:pPr>
              <w:rPr>
                <w:b/>
                <w:color w:val="FF0000"/>
              </w:rPr>
            </w:pPr>
            <w:r w:rsidRPr="00343A90">
              <w:rPr>
                <w:b/>
                <w:color w:val="FF0000"/>
              </w:rPr>
              <w:t>Cena celkem</w:t>
            </w:r>
          </w:p>
        </w:tc>
        <w:tc>
          <w:tcPr>
            <w:tcW w:w="6666" w:type="dxa"/>
          </w:tcPr>
          <w:p w:rsidR="00B27EB2" w:rsidRPr="00343A90" w:rsidRDefault="00B27EB2" w:rsidP="00B27EB2">
            <w:pPr>
              <w:rPr>
                <w:b/>
                <w:bCs/>
                <w:color w:val="FF0000"/>
              </w:rPr>
            </w:pPr>
          </w:p>
        </w:tc>
        <w:tc>
          <w:tcPr>
            <w:tcW w:w="1513" w:type="dxa"/>
          </w:tcPr>
          <w:p w:rsidR="00B27EB2" w:rsidRPr="00343A90" w:rsidRDefault="00B27EB2" w:rsidP="007C41F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18" w:type="dxa"/>
          </w:tcPr>
          <w:p w:rsidR="00B27EB2" w:rsidRPr="00343A90" w:rsidRDefault="00B27EB2" w:rsidP="00B27EB2">
            <w:pPr>
              <w:rPr>
                <w:b/>
                <w:bCs/>
                <w:color w:val="FF0000"/>
              </w:rPr>
            </w:pPr>
          </w:p>
        </w:tc>
        <w:tc>
          <w:tcPr>
            <w:tcW w:w="1373" w:type="dxa"/>
          </w:tcPr>
          <w:p w:rsidR="00B27EB2" w:rsidRPr="00343A90" w:rsidRDefault="00B27EB2" w:rsidP="007C41FB">
            <w:pPr>
              <w:rPr>
                <w:b/>
                <w:bCs/>
                <w:color w:val="FF0000"/>
              </w:rPr>
            </w:pPr>
          </w:p>
        </w:tc>
        <w:tc>
          <w:tcPr>
            <w:tcW w:w="1373" w:type="dxa"/>
          </w:tcPr>
          <w:p w:rsidR="00B27EB2" w:rsidRPr="00343A90" w:rsidRDefault="00B27EB2" w:rsidP="00B27EB2">
            <w:pPr>
              <w:rPr>
                <w:b/>
                <w:bCs/>
                <w:color w:val="FF0000"/>
              </w:rPr>
            </w:pPr>
          </w:p>
        </w:tc>
      </w:tr>
    </w:tbl>
    <w:p w:rsidR="000A0FC1" w:rsidRDefault="000A0FC1"/>
    <w:p w:rsidR="00394282" w:rsidRDefault="00394282"/>
    <w:sectPr w:rsidR="00394282" w:rsidSect="008367B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75" w:rsidRDefault="009F0575" w:rsidP="008367B0">
      <w:r>
        <w:separator/>
      </w:r>
    </w:p>
  </w:endnote>
  <w:endnote w:type="continuationSeparator" w:id="0">
    <w:p w:rsidR="009F0575" w:rsidRDefault="009F0575" w:rsidP="0083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75" w:rsidRDefault="009F0575" w:rsidP="008367B0">
      <w:r>
        <w:separator/>
      </w:r>
    </w:p>
  </w:footnote>
  <w:footnote w:type="continuationSeparator" w:id="0">
    <w:p w:rsidR="009F0575" w:rsidRDefault="009F0575" w:rsidP="0083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B0" w:rsidRDefault="00CC7F6B">
    <w:pPr>
      <w:pStyle w:val="Zhlav"/>
    </w:pPr>
    <w:r>
      <w:t>P5_Specifikace_konektivita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B0"/>
    <w:rsid w:val="000A0FC1"/>
    <w:rsid w:val="00107F55"/>
    <w:rsid w:val="0021277D"/>
    <w:rsid w:val="002C17F8"/>
    <w:rsid w:val="00394282"/>
    <w:rsid w:val="003E06A9"/>
    <w:rsid w:val="0046424B"/>
    <w:rsid w:val="006B3A5A"/>
    <w:rsid w:val="006E6059"/>
    <w:rsid w:val="00725B0E"/>
    <w:rsid w:val="007C41FB"/>
    <w:rsid w:val="008367B0"/>
    <w:rsid w:val="009B58EF"/>
    <w:rsid w:val="009F0575"/>
    <w:rsid w:val="00A3217B"/>
    <w:rsid w:val="00AF44DF"/>
    <w:rsid w:val="00B00935"/>
    <w:rsid w:val="00B27EB2"/>
    <w:rsid w:val="00B85175"/>
    <w:rsid w:val="00B85DE3"/>
    <w:rsid w:val="00C040BD"/>
    <w:rsid w:val="00C05A36"/>
    <w:rsid w:val="00CA7E76"/>
    <w:rsid w:val="00CC7F6B"/>
    <w:rsid w:val="00CE23D8"/>
    <w:rsid w:val="00D46547"/>
    <w:rsid w:val="00E96A3A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8F66"/>
  <w15:chartTrackingRefBased/>
  <w15:docId w15:val="{68524F2F-C01C-4350-BE2E-1D0F3598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7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7B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67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7B0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230">
              <w:marLeft w:val="0"/>
              <w:marRight w:val="0"/>
              <w:marTop w:val="0"/>
              <w:marBottom w:val="0"/>
              <w:divBdr>
                <w:top w:val="single" w:sz="18" w:space="0" w:color="D0D0D0"/>
                <w:left w:val="single" w:sz="18" w:space="0" w:color="D0D0D0"/>
                <w:bottom w:val="single" w:sz="2" w:space="0" w:color="D0D0D0"/>
                <w:right w:val="single" w:sz="2" w:space="0" w:color="D0D0D0"/>
              </w:divBdr>
              <w:divsChild>
                <w:div w:id="888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53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2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Kubátová Marcela</cp:lastModifiedBy>
  <cp:revision>3</cp:revision>
  <dcterms:created xsi:type="dcterms:W3CDTF">2018-02-16T09:01:00Z</dcterms:created>
  <dcterms:modified xsi:type="dcterms:W3CDTF">2018-02-16T10:14:00Z</dcterms:modified>
</cp:coreProperties>
</file>